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B8753D">
        <w:rPr>
          <w:rFonts w:asciiTheme="minorEastAsia" w:eastAsiaTheme="minorEastAsia" w:hAnsiTheme="minorEastAsia"/>
          <w:color w:val="000000" w:themeColor="text1"/>
        </w:rPr>
        <w:t>る資料（総合文</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B8753D" w:rsidRPr="009F1F1D" w:rsidRDefault="00B8753D" w:rsidP="00B8753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総合的領域の振興＞</w:t>
      </w:r>
    </w:p>
    <w:p w:rsidR="00B8753D" w:rsidRPr="00676DA5" w:rsidRDefault="00B8753D" w:rsidP="00B8753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B8753D" w:rsidRDefault="00B8753D" w:rsidP="00B8753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B8753D" w:rsidRDefault="00B8753D" w:rsidP="00B8753D">
      <w:pPr>
        <w:snapToGrid w:val="0"/>
        <w:spacing w:line="360" w:lineRule="auto"/>
        <w:rPr>
          <w:rFonts w:asciiTheme="majorEastAsia" w:eastAsiaTheme="majorEastAsia" w:hAnsiTheme="majorEastAsia" w:hint="default"/>
          <w:color w:val="000000" w:themeColor="text1"/>
        </w:rPr>
      </w:pPr>
    </w:p>
    <w:p w:rsidR="00B8753D" w:rsidRPr="00676DA5" w:rsidRDefault="00B8753D" w:rsidP="00B8753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B8753D" w:rsidRPr="00322210" w:rsidRDefault="00B8753D" w:rsidP="00B8753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B8753D" w:rsidRDefault="00B8753D" w:rsidP="00B8753D">
      <w:pPr>
        <w:snapToGrid w:val="0"/>
        <w:spacing w:line="360" w:lineRule="auto"/>
        <w:rPr>
          <w:rFonts w:asciiTheme="minorEastAsia" w:eastAsiaTheme="minorEastAsia" w:hAnsiTheme="minorEastAsia" w:hint="default"/>
          <w:color w:val="000000" w:themeColor="text1"/>
        </w:rPr>
      </w:pPr>
    </w:p>
    <w:p w:rsidR="00B8753D" w:rsidRPr="0014561D" w:rsidRDefault="00B8753D" w:rsidP="00B8753D">
      <w:pPr>
        <w:snapToGrid w:val="0"/>
        <w:spacing w:line="360" w:lineRule="auto"/>
        <w:rPr>
          <w:rFonts w:asciiTheme="minorEastAsia" w:eastAsiaTheme="minorEastAsia" w:hAnsiTheme="min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B8753D">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00B8753D">
        <w:rPr>
          <w:rFonts w:asciiTheme="minorEastAsia" w:eastAsiaTheme="minorEastAsia" w:hAnsiTheme="minorEastAsia"/>
          <w:color w:val="000000" w:themeColor="text1"/>
        </w:rPr>
        <w:t>E</w:t>
      </w:r>
      <w:r>
        <w:rPr>
          <w:rFonts w:asciiTheme="minorEastAsia" w:eastAsiaTheme="minorEastAsia" w:hAnsiTheme="minorEastAsia"/>
          <w:color w:val="000000" w:themeColor="text1"/>
        </w:rPr>
        <w:t>.</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EE2594">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docGrid w:type="linesAndChars" w:linePitch="352" w:charSpace="532"/>
        </w:sectPr>
      </w:pPr>
      <w:r>
        <w:rPr>
          <w:rFonts w:asciiTheme="minorEastAsia" w:eastAsiaTheme="minorEastAsia" w:hAnsiTheme="minorEastAsia" w:hint="default"/>
          <w:color w:val="000000" w:themeColor="text1"/>
        </w:rPr>
        <w:br w:type="page"/>
      </w:r>
    </w:p>
    <w:p w:rsidR="00B101F1" w:rsidRDefault="00B101F1" w:rsidP="00B101F1">
      <w:pPr>
        <w:snapToGrid w:val="0"/>
        <w:spacing w:line="360" w:lineRule="auto"/>
        <w:rPr>
          <w:rFonts w:asciiTheme="minorEastAsia" w:eastAsiaTheme="minorEastAsia" w:hAnsiTheme="minorEastAsia" w:hint="default"/>
          <w:color w:val="000000" w:themeColor="text1"/>
        </w:rPr>
      </w:pPr>
    </w:p>
    <w:p w:rsidR="00B101F1" w:rsidRPr="005E361F" w:rsidRDefault="00B101F1" w:rsidP="00B101F1">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B101F1" w:rsidRPr="000A76FA" w:rsidRDefault="00B101F1" w:rsidP="00B101F1">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B101F1">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6</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101F1" w:rsidRPr="00B101F1">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E2594" w:rsidRDefault="006C7C86" w:rsidP="00E5587D">
    <w:pPr>
      <w:snapToGrid w:val="0"/>
      <w:jc w:val="left"/>
      <w:rPr>
        <w:rFonts w:ascii="ＭＳ ゴシック" w:hAnsi="ＭＳ ゴシック" w:hint="default"/>
        <w:sz w:val="24"/>
        <w:szCs w:val="24"/>
      </w:rPr>
    </w:pPr>
    <w:r w:rsidRPr="00EE2594">
      <w:rPr>
        <w:rFonts w:ascii="ＭＳ ゴシック" w:hAnsi="ＭＳ ゴシック"/>
        <w:sz w:val="24"/>
        <w:szCs w:val="24"/>
      </w:rPr>
      <w:t>□□大学○○学部・△△研究科</w:t>
    </w:r>
    <w:r w:rsidR="00EE2594">
      <w:rPr>
        <w:rFonts w:ascii="ＭＳ ゴシック" w:hAnsi="ＭＳ ゴシック"/>
        <w:sz w:val="24"/>
        <w:szCs w:val="24"/>
      </w:rPr>
      <w:t xml:space="preserve">　研究成果の状況</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B93A46" w:rsidRDefault="006C7C86"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01F1"/>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8753D"/>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15A88"/>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E2594"/>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6FC4B-2A81-42EF-947B-EDF89782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2019-08-28T04:24:00Z</dcterms:modified>
</cp:coreProperties>
</file>